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2BE728B8"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E36ABB">
              <w:t>1</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314214">
              <w:rPr>
                <w:sz w:val="32"/>
              </w:rPr>
              <w:t>1</w:t>
            </w:r>
            <w:r w:rsidRPr="001C79FD">
              <w:rPr>
                <w:sz w:val="32"/>
              </w:rPr>
              <w:t>-</w:t>
            </w:r>
            <w:bookmarkEnd w:id="4"/>
            <w:r w:rsidR="00B02B74">
              <w:rPr>
                <w:sz w:val="32"/>
              </w:rPr>
              <w:t>11</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City">
        <w:smartTag w:uri="urn:schemas-microsoft-com:office:smarttags" w:element="place">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BC6123">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4" w:name="_Toc56171168"/>
      <w:bookmarkStart w:id="45"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4"/>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6" w:name="_Toc56171169"/>
      <w:r w:rsidRPr="00A00B07">
        <w:t>5</w:t>
      </w:r>
      <w:r w:rsidRPr="00980771">
        <w:t>.</w:t>
      </w:r>
      <w:r w:rsidRPr="006C4BC1">
        <w:t>2.1</w:t>
      </w:r>
      <w:r w:rsidRPr="006C4BC1">
        <w:tab/>
      </w:r>
      <w:r w:rsidRPr="00FD2D82">
        <w:rPr>
          <w:rFonts w:eastAsia="SimSun"/>
          <w:lang w:val="en-US" w:eastAsia="zh-CN"/>
        </w:rPr>
        <w:t>Unidirectional SFN</w:t>
      </w:r>
      <w:bookmarkEnd w:id="46"/>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42B19385"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31752D0F"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7" w:name="_Toc56171170"/>
      <w:r w:rsidRPr="00A00B07">
        <w:lastRenderedPageBreak/>
        <w:t>5</w:t>
      </w:r>
      <w:r w:rsidRPr="00980771">
        <w:t>.2.</w:t>
      </w:r>
      <w:r w:rsidR="00980771">
        <w:t>2</w:t>
      </w:r>
      <w:r w:rsidRPr="00980771">
        <w:tab/>
      </w:r>
      <w:r w:rsidRPr="00FD2D82">
        <w:rPr>
          <w:rFonts w:eastAsia="SimSun"/>
          <w:lang w:val="en-US" w:eastAsia="zh-CN"/>
        </w:rPr>
        <w:t>Bidirectional SFN</w:t>
      </w:r>
      <w:bookmarkEnd w:id="47"/>
    </w:p>
    <w:p w14:paraId="67647352" w14:textId="774E66D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15CB8658"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3BEDA1C8"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266437E5"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6DC1158B"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23646F08"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5F04515C"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4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4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49" w:name="_Toc56171172"/>
      <w:r w:rsidRPr="001C79FD">
        <w:t>5.</w:t>
      </w:r>
      <w:r w:rsidR="00980771">
        <w:t>3</w:t>
      </w:r>
      <w:r w:rsidRPr="001C79FD">
        <w:tab/>
      </w:r>
      <w:bookmarkEnd w:id="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49"/>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0" w:name="_Toc56171173"/>
      <w:r w:rsidRPr="00A00B07">
        <w:t>5.</w:t>
      </w:r>
      <w:r w:rsidR="00980771">
        <w:t>3</w:t>
      </w:r>
      <w:r w:rsidRPr="00A00B07">
        <w:t>.1</w:t>
      </w:r>
      <w:r w:rsidRPr="00A00B07">
        <w:tab/>
      </w:r>
      <w:r w:rsidRPr="00FD2D82">
        <w:rPr>
          <w:rFonts w:eastAsia="SimSun"/>
          <w:lang w:val="en-US" w:eastAsia="zh-CN"/>
        </w:rPr>
        <w:t>Number of panels per CPE</w:t>
      </w:r>
      <w:bookmarkEnd w:id="5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1"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1"/>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3" w:name="_Toc56171176"/>
      <w:r>
        <w:t>6</w:t>
      </w:r>
      <w:r w:rsidRPr="001C79FD">
        <w:tab/>
      </w:r>
      <w:r w:rsidRPr="00980771">
        <w:rPr>
          <w:lang w:val="en-US"/>
        </w:rPr>
        <w:t>FR2 high speed feasibility evaluation</w:t>
      </w:r>
      <w:bookmarkEnd w:id="5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4" w:name="_Toc56171177"/>
      <w:r>
        <w:t>6</w:t>
      </w:r>
      <w:r w:rsidRPr="002C1EF2">
        <w:t>.</w:t>
      </w:r>
      <w:r>
        <w:t>1</w:t>
      </w:r>
      <w:r w:rsidRPr="002C1EF2">
        <w:tab/>
      </w:r>
      <w:r w:rsidRPr="00980771">
        <w:rPr>
          <w:rFonts w:eastAsia="SimSun"/>
          <w:lang w:val="en-US" w:eastAsia="zh-CN"/>
        </w:rPr>
        <w:t>Evaluation Parameters</w:t>
      </w:r>
      <w:bookmarkEnd w:id="54"/>
    </w:p>
    <w:p w14:paraId="06D035A6" w14:textId="77DD6C6E" w:rsidR="00980771" w:rsidRPr="006A411A" w:rsidRDefault="00980771" w:rsidP="00980771">
      <w:pPr>
        <w:pStyle w:val="Heading3"/>
        <w:rPr>
          <w:rFonts w:eastAsia="SimSun"/>
          <w:lang w:val="en-US" w:eastAsia="zh-CN"/>
        </w:rPr>
      </w:pPr>
      <w:bookmarkStart w:id="55" w:name="_Toc56171178"/>
      <w:r>
        <w:t>6</w:t>
      </w:r>
      <w:r w:rsidRPr="00A00B07">
        <w:t>.</w:t>
      </w:r>
      <w:r>
        <w:t>1.1</w:t>
      </w:r>
      <w:r w:rsidRPr="00A00B07">
        <w:tab/>
      </w:r>
      <w:r w:rsidRPr="00FD2D82">
        <w:rPr>
          <w:rFonts w:eastAsia="SimSun"/>
          <w:lang w:val="en-US" w:eastAsia="zh-CN"/>
        </w:rPr>
        <w:t>RRH antenna array parameters for evaluation</w:t>
      </w:r>
      <w:bookmarkEnd w:id="5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5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5pt;height:55.85pt" o:ole="">
                  <v:imagedata r:id="rId30" o:title=""/>
                </v:shape>
                <o:OLEObject Type="Embed" ProgID="Equation.3" ShapeID="_x0000_i1025" DrawAspect="Content" ObjectID="_1703361158"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pt;height:53pt" o:ole="">
                  <v:imagedata r:id="rId32" o:title=""/>
                </v:shape>
                <o:OLEObject Type="Embed" ProgID="Equation.3" ShapeID="_x0000_i1026" DrawAspect="Content" ObjectID="_1703361159"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3.85pt;height:14.4pt" o:ole="">
                  <v:imagedata r:id="rId34" o:title=""/>
                </v:shape>
                <o:OLEObject Type="Embed" ProgID="Equation.3" ShapeID="_x0000_i1027" DrawAspect="Content" ObjectID="_1703361160"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7"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7"/>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58"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58"/>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15pt;height:35.15pt" o:ole="">
                  <v:imagedata r:id="rId36" o:title=""/>
                </v:shape>
                <o:OLEObject Type="Embed" ProgID="Equation.3" ShapeID="_x0000_i1028" DrawAspect="Content" ObjectID="_1703361161"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3.9pt;height:35.15pt" o:ole="">
                  <v:imagedata r:id="rId38" o:title=""/>
                </v:shape>
                <o:OLEObject Type="Embed" ProgID="Equation.3" ShapeID="_x0000_i1029" DrawAspect="Content" ObjectID="_1703361162"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3.95pt;height:14.4pt" o:ole="">
                  <v:imagedata r:id="rId40" o:title=""/>
                </v:shape>
                <o:OLEObject Type="Embed" ProgID="Equation.3" ShapeID="_x0000_i1030" DrawAspect="Content" ObjectID="_1703361163"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59" w:name="_Toc55838119"/>
      <w:bookmarkStart w:id="60" w:name="_Toc56171182"/>
      <w:r w:rsidRPr="002D05F0">
        <w:t>6</w:t>
      </w:r>
      <w:r w:rsidR="005155C4" w:rsidRPr="002D05F0">
        <w:t>.</w:t>
      </w:r>
      <w:r w:rsidRPr="002D05F0">
        <w:t>2</w:t>
      </w:r>
      <w:r w:rsidR="005155C4" w:rsidRPr="002D05F0">
        <w:tab/>
      </w:r>
      <w:bookmarkEnd w:id="59"/>
      <w:r w:rsidR="005155C4" w:rsidRPr="002D05F0">
        <w:rPr>
          <w:rFonts w:eastAsia="SimSun"/>
          <w:lang w:eastAsia="zh-CN"/>
        </w:rPr>
        <w:t>C</w:t>
      </w:r>
      <w:r w:rsidR="005155C4" w:rsidRPr="002D05F0">
        <w:rPr>
          <w:rFonts w:eastAsia="SimSun" w:hint="eastAsia"/>
          <w:lang w:eastAsia="zh-CN"/>
        </w:rPr>
        <w:t>hannel model for FR2 HST</w:t>
      </w:r>
      <w:bookmarkEnd w:id="60"/>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61"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1"/>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6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2"/>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3" w:name="_Toc56171185"/>
      <w:r>
        <w:t>6</w:t>
      </w:r>
      <w:r w:rsidRPr="002C1EF2">
        <w:t>.</w:t>
      </w:r>
      <w:r w:rsidR="00B44BE7">
        <w:t>3</w:t>
      </w:r>
      <w:r w:rsidRPr="002C1EF2">
        <w:tab/>
      </w:r>
      <w:r w:rsidRPr="006C4BC1">
        <w:rPr>
          <w:rFonts w:eastAsia="SimSun"/>
          <w:lang w:val="en-US" w:eastAsia="zh-CN"/>
        </w:rPr>
        <w:t>FR2 Feasibility Evaluation</w:t>
      </w:r>
      <w:bookmarkEnd w:id="6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4"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5"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65"/>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66"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6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lastRenderedPageBreak/>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1" type="#_x0000_t75" style="width:218.3pt;height:97.9pt" o:ole="">
            <v:imagedata r:id="rId49" o:title=""/>
          </v:shape>
          <o:OLEObject Type="Embed" ProgID="Visio.Drawing.11" ShapeID="_x0000_i1031" DrawAspect="Content" ObjectID="_1703361164" r:id="rId50"/>
        </w:object>
      </w:r>
      <w:r>
        <w:t xml:space="preserve">       </w:t>
      </w:r>
      <w:r>
        <w:object w:dxaOrig="12429" w:dyaOrig="5377" w14:anchorId="619CCCD0">
          <v:shape id="_x0000_i1032" type="#_x0000_t75" style="width:227.5pt;height:97.35pt" o:ole="">
            <v:imagedata r:id="rId51" o:title=""/>
          </v:shape>
          <o:OLEObject Type="Embed" ProgID="Visio.Drawing.11" ShapeID="_x0000_i1032" DrawAspect="Content" ObjectID="_1703361165" r:id="rId52"/>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3" type="#_x0000_t75" style="width:299.5pt;height:225.8pt" o:ole="">
            <v:imagedata r:id="rId53" o:title=""/>
          </v:shape>
          <o:OLEObject Type="Embed" ProgID="Visio.Drawing.11" ShapeID="_x0000_i1033" DrawAspect="Content" ObjectID="_1703361166" r:id="rId54"/>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4" type="#_x0000_t75" style="width:312.2pt;height:234.45pt" o:ole="">
            <v:imagedata r:id="rId55" o:title=""/>
          </v:shape>
          <o:OLEObject Type="Embed" ProgID="Visio.Drawing.11" ShapeID="_x0000_i1034" DrawAspect="Content" ObjectID="_1703361167" r:id="rId56"/>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45358993" w14:textId="6FF5CC6C" w:rsidR="0075682C" w:rsidRPr="0075682C" w:rsidRDefault="0075682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67" w:name="_Toc56171189"/>
      <w:r w:rsidRPr="006C4BC1">
        <w:t>6.</w:t>
      </w:r>
      <w:r>
        <w:t>3</w:t>
      </w:r>
      <w:r w:rsidRPr="006C4BC1">
        <w:t>.</w:t>
      </w:r>
      <w:r>
        <w:t>4</w:t>
      </w:r>
      <w:r w:rsidRPr="006C4BC1">
        <w:tab/>
      </w:r>
      <w:r>
        <w:rPr>
          <w:rFonts w:eastAsia="SimSun"/>
          <w:lang w:val="en-US" w:eastAsia="zh-CN"/>
        </w:rPr>
        <w:t>Mobility Performance</w:t>
      </w:r>
      <w:bookmarkEnd w:id="67"/>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lastRenderedPageBreak/>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68" w:name="_Toc56171190"/>
      <w:r w:rsidRPr="006C4BC1">
        <w:t>6.</w:t>
      </w:r>
      <w:r>
        <w:t>3</w:t>
      </w:r>
      <w:r w:rsidRPr="006C4BC1">
        <w:t>.</w:t>
      </w:r>
      <w:r w:rsidR="0075682C">
        <w:t>5</w:t>
      </w:r>
      <w:r w:rsidRPr="006C4BC1">
        <w:tab/>
      </w:r>
      <w:r w:rsidR="0075682C">
        <w:rPr>
          <w:rFonts w:eastAsia="SimSun"/>
          <w:lang w:eastAsia="zh-CN"/>
        </w:rPr>
        <w:t>Receive time difference</w:t>
      </w:r>
      <w:bookmarkEnd w:id="6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69"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69"/>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lastRenderedPageBreak/>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70"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70"/>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BC6123"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71"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71"/>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BC6123"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BC6123"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72"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72"/>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BC6123"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73"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73"/>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BC6123"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BC6123"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BC6123"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BC6123"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BC6123"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BC6123"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BC6123"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BC6123"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BC6123"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BC6123"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74" w:name="_Toc55838130"/>
      <w:bookmarkStart w:id="75" w:name="_Toc56171192"/>
      <w:r>
        <w:t>7</w:t>
      </w:r>
      <w:r w:rsidR="00FE4934" w:rsidRPr="001C79FD">
        <w:tab/>
      </w:r>
      <w:r w:rsidR="006C4BC1" w:rsidRPr="006C4BC1">
        <w:rPr>
          <w:lang w:val="en-US"/>
        </w:rPr>
        <w:t>Identified RAN4 requirements</w:t>
      </w:r>
      <w:bookmarkEnd w:id="74"/>
      <w:bookmarkEnd w:id="75"/>
    </w:p>
    <w:p w14:paraId="060174C3" w14:textId="1A3A3C01" w:rsidR="005155C4" w:rsidRDefault="002D05F0" w:rsidP="00D84D27">
      <w:pPr>
        <w:pStyle w:val="Heading2"/>
        <w:rPr>
          <w:rFonts w:eastAsia="SimSun"/>
          <w:lang w:eastAsia="zh-CN"/>
        </w:rPr>
      </w:pPr>
      <w:bookmarkStart w:id="76" w:name="_Toc55838131"/>
      <w:bookmarkStart w:id="77" w:name="_Toc56171193"/>
      <w:r>
        <w:t>7</w:t>
      </w:r>
      <w:r w:rsidR="000309D1" w:rsidRPr="001C79FD">
        <w:t>.1</w:t>
      </w:r>
      <w:r w:rsidR="000309D1" w:rsidRPr="001C79FD">
        <w:tab/>
      </w:r>
      <w:r>
        <w:t>CP</w:t>
      </w:r>
      <w:r w:rsidR="005155C4">
        <w:rPr>
          <w:rFonts w:eastAsia="SimSun"/>
          <w:lang w:eastAsia="zh-CN"/>
        </w:rPr>
        <w:t xml:space="preserve">E RF core requirements </w:t>
      </w:r>
      <w:bookmarkEnd w:id="76"/>
      <w:bookmarkEnd w:id="77"/>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2E83EC3"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43B1CF49" w14:textId="77777777"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18D3BAEA"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tab/>
      </w:r>
      <w:r>
        <w:tab/>
        <w:t>-</w:t>
      </w:r>
      <w:r>
        <w:tab/>
      </w:r>
      <w:r w:rsidRPr="00802D99">
        <w:t>Option-2: [-25, +25] degree relative to UE declared boresight direction</w:t>
      </w:r>
    </w:p>
    <w:p w14:paraId="357AB643" w14:textId="139D27EF" w:rsidR="00802D99" w:rsidRDefault="00802D99" w:rsidP="00802D99">
      <w:pPr>
        <w:pStyle w:val="B1"/>
      </w:pPr>
      <w:r>
        <w:lastRenderedPageBreak/>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tab/>
      </w:r>
      <w:r>
        <w:tab/>
        <w:t>-</w:t>
      </w:r>
      <w:r>
        <w:tab/>
      </w:r>
      <w:r w:rsidRPr="00802D99">
        <w:t>Option-2: [-10, +10] degree relative to UE declared boresight direction</w:t>
      </w:r>
    </w:p>
    <w:p w14:paraId="49FAF93E" w14:textId="27C5E348" w:rsidR="00802D99" w:rsidRDefault="006742DA" w:rsidP="00802D99">
      <w:pPr>
        <w:rPr>
          <w:rFonts w:eastAsia="DengXian"/>
        </w:rPr>
      </w:pPr>
      <w:r>
        <w:rPr>
          <w:lang w:eastAsia="zh-CN"/>
        </w:rPr>
        <w:t xml:space="preserve">RAN4 greed that </w:t>
      </w:r>
      <w:r>
        <w:rPr>
          <w:rFonts w:eastAsia="DengXian"/>
        </w:rPr>
        <w:t>f</w:t>
      </w:r>
      <w:r w:rsidRPr="00A012C4">
        <w:rPr>
          <w:rFonts w:eastAsia="DengXian"/>
        </w:rPr>
        <w:t>or FR2 HST UE, RAN4 adopt REFSENS requirement as PC5, that is</w:t>
      </w:r>
      <w:r>
        <w:rPr>
          <w:rFonts w:eastAsia="DengXian"/>
        </w:rPr>
        <w:t>:</w:t>
      </w:r>
    </w:p>
    <w:p w14:paraId="39D747BC" w14:textId="0881A84E" w:rsidR="006742DA" w:rsidRDefault="006742DA" w:rsidP="006742DA">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6DAD0929" w14:textId="77777777" w:rsidR="006742DA" w:rsidRDefault="006742DA"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30DBBBE0"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BC6123">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BC6123">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BC6123">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77777777" w:rsidR="006742DA" w:rsidRPr="003D6C4B" w:rsidRDefault="006742DA" w:rsidP="00964BE2">
      <w:pPr>
        <w:rPr>
          <w:iCs/>
          <w:lang w:eastAsia="zh-CN"/>
        </w:rPr>
      </w:pPr>
    </w:p>
    <w:p w14:paraId="7117626B" w14:textId="37298736" w:rsidR="000309D1" w:rsidRDefault="002D05F0" w:rsidP="00D84D27">
      <w:pPr>
        <w:pStyle w:val="Heading2"/>
        <w:rPr>
          <w:rFonts w:eastAsia="SimSun"/>
          <w:lang w:val="en-US" w:eastAsia="zh-CN"/>
        </w:rPr>
      </w:pPr>
      <w:bookmarkStart w:id="78" w:name="_Toc55838132"/>
      <w:bookmarkStart w:id="79"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78"/>
      <w:bookmarkEnd w:id="79"/>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5E735EF5"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6558702E" w14:textId="2763E103" w:rsidR="00FD2DCB" w:rsidRDefault="00FD2DCB" w:rsidP="00FD2DCB">
      <w:pPr>
        <w:pStyle w:val="B1"/>
        <w:ind w:left="0" w:firstLine="284"/>
      </w:pPr>
      <w:r>
        <w:t>-</w:t>
      </w:r>
      <w:r>
        <w:tab/>
      </w:r>
      <w:r w:rsidRPr="00286F82">
        <w:t>Note: the applicability of Set 1/2 requirements to the FR2 HST scenarios will be captured in the TR</w:t>
      </w:r>
      <w:r>
        <w:t>.</w:t>
      </w:r>
    </w:p>
    <w:p w14:paraId="2BC05469" w14:textId="5DD3ECD0" w:rsidR="0005674A" w:rsidRDefault="001A1881" w:rsidP="004B2673">
      <w:pPr>
        <w:rPr>
          <w:bCs/>
          <w:lang w:val="en-US"/>
        </w:rPr>
      </w:pPr>
      <w:r>
        <w:lastRenderedPageBreak/>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7FC18819" w:rsidR="001A1881" w:rsidRPr="00FD2DCB" w:rsidRDefault="001A1881" w:rsidP="004B2673">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0"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80"/>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41842F21" w:rsidR="00153A97" w:rsidRDefault="00153A97" w:rsidP="0095752F">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33F6E94" w14:textId="22539B65" w:rsidR="0075682C" w:rsidRDefault="002D05F0" w:rsidP="0075682C">
      <w:pPr>
        <w:pStyle w:val="Heading3"/>
        <w:rPr>
          <w:rFonts w:eastAsia="SimSun"/>
          <w:lang w:val="en-US" w:eastAsia="zh-CN"/>
        </w:rPr>
      </w:pPr>
      <w:bookmarkStart w:id="81"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1"/>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24199D1E"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099A8F6A"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097C9187" w14:textId="404C868C" w:rsidR="0075010C" w:rsidRDefault="0075010C" w:rsidP="006C4BC1">
      <w:pPr>
        <w:rPr>
          <w:rFonts w:eastAsiaTheme="minorEastAsia"/>
          <w:lang w:eastAsia="zh-CN"/>
        </w:rPr>
      </w:pPr>
      <w:r>
        <w:rPr>
          <w:rFonts w:eastAsiaTheme="minorEastAsia"/>
          <w:lang w:eastAsia="zh-CN"/>
        </w:rPr>
        <w:t>RAN4 will further discuss the accuracy performance and testing issues based on conclusion of related procedures.</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4C2DD360" w:rsidR="0075010C" w:rsidRDefault="0075010C" w:rsidP="0075010C">
      <w:pPr>
        <w:pStyle w:val="B1"/>
      </w:pPr>
      <w:r>
        <w:t>-</w:t>
      </w:r>
      <w:r>
        <w:tab/>
      </w:r>
      <w:r w:rsidRPr="009A2ED3">
        <w:rPr>
          <w:rFonts w:eastAsiaTheme="minorEastAsia"/>
          <w:lang w:eastAsia="zh-CN"/>
        </w:rPr>
        <w:t>Option 2: The existing RLM/BFD requirements for DRX &lt;=80ms is applied</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29FB1F13" w:rsidR="0075010C" w:rsidRPr="0075010C" w:rsidRDefault="0075010C" w:rsidP="0075010C">
      <w:pPr>
        <w:pStyle w:val="TH"/>
        <w:rPr>
          <w:lang w:eastAsia="zh-CN"/>
        </w:rPr>
      </w:pPr>
      <w:r w:rsidRPr="0075010C">
        <w:rPr>
          <w:rFonts w:eastAsia="SimSun"/>
        </w:rPr>
        <w:t xml:space="preserve">Table 7.2.2-1: </w:t>
      </w:r>
      <w:r w:rsidRPr="0075010C">
        <w:rPr>
          <w:rFonts w:eastAsiaTheme="minorEastAsia"/>
          <w:u w:val="single"/>
          <w:lang w:eastAsia="zh-CN"/>
        </w:rPr>
        <w:t xml:space="preserve">L1-RSRP measurement </w:t>
      </w:r>
      <w:r w:rsidRPr="0075010C">
        <w:rPr>
          <w:rFonts w:eastAsiaTheme="minorEastAsia"/>
          <w:lang w:eastAsia="zh-CN"/>
        </w:rPr>
        <w:t>requirements for deployment Scenarios A</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192EA0">
            <w:pPr>
              <w:pStyle w:val="TAH"/>
              <w:rPr>
                <w:lang w:val="en-US" w:eastAsia="zh-CN"/>
              </w:rPr>
            </w:pPr>
            <w:r>
              <w:t>Configuration</w:t>
            </w:r>
          </w:p>
        </w:tc>
        <w:tc>
          <w:tcPr>
            <w:tcW w:w="4099" w:type="dxa"/>
          </w:tcPr>
          <w:p w14:paraId="77AECA8C" w14:textId="26966BF4" w:rsidR="0075010C" w:rsidRDefault="0075010C" w:rsidP="00192EA0">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192EA0">
            <w:pPr>
              <w:pStyle w:val="TAC"/>
              <w:rPr>
                <w:lang w:val="en-US" w:eastAsia="zh-CN"/>
              </w:rPr>
            </w:pPr>
            <w:r>
              <w:t>non-DRX</w:t>
            </w:r>
          </w:p>
        </w:tc>
        <w:tc>
          <w:tcPr>
            <w:tcW w:w="4099" w:type="dxa"/>
          </w:tcPr>
          <w:p w14:paraId="53ADF03D" w14:textId="04745BCB" w:rsidR="0075010C" w:rsidRDefault="0075010C" w:rsidP="00192EA0">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2D0AA1B5" w:rsidR="0075010C" w:rsidRDefault="0075010C" w:rsidP="00192EA0">
            <w:pPr>
              <w:pStyle w:val="TAC"/>
            </w:pPr>
            <w:r>
              <w:rPr>
                <w:highlight w:val="yellow"/>
              </w:rPr>
              <w:t xml:space="preserve">DRX cycle </w:t>
            </w:r>
            <w:r>
              <w:rPr>
                <w:rFonts w:hint="eastAsia"/>
                <w:highlight w:val="yellow"/>
              </w:rPr>
              <w:t>≤</w:t>
            </w:r>
            <w:r>
              <w:rPr>
                <w:highlight w:val="yellow"/>
              </w:rPr>
              <w:t xml:space="preserve"> [80ms]</w:t>
            </w:r>
          </w:p>
        </w:tc>
        <w:tc>
          <w:tcPr>
            <w:tcW w:w="4099" w:type="dxa"/>
          </w:tcPr>
          <w:p w14:paraId="06F1E6CC" w14:textId="675E73D4" w:rsidR="0075010C" w:rsidRDefault="0075010C" w:rsidP="00192EA0">
            <w:pPr>
              <w:pStyle w:val="TAC"/>
              <w:rPr>
                <w:lang w:val="en-US" w:eastAsia="zh-CN"/>
              </w:rPr>
            </w:pPr>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r>
              <w:rPr>
                <w:rFonts w:cs="v4.2.0"/>
                <w:highlight w:val="yellow"/>
                <w:vertAlign w:val="subscript"/>
                <w:lang w:val="fr-FR"/>
              </w:rPr>
              <w:t>A</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75010C" w14:paraId="239865F8" w14:textId="77777777" w:rsidTr="0075010C">
        <w:trPr>
          <w:jc w:val="center"/>
        </w:trPr>
        <w:tc>
          <w:tcPr>
            <w:tcW w:w="6504" w:type="dxa"/>
            <w:gridSpan w:val="2"/>
          </w:tcPr>
          <w:p w14:paraId="239B9B0F" w14:textId="1BBA35BC" w:rsidR="0075010C" w:rsidRDefault="0075010C" w:rsidP="0075010C">
            <w:pPr>
              <w:pStyle w:val="TAC"/>
              <w:jc w:val="left"/>
              <w:rPr>
                <w:rFonts w:cs="v4.2.0"/>
                <w:lang w:val="fr-FR"/>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tc>
      </w:tr>
    </w:tbl>
    <w:p w14:paraId="0E7DCDF8" w14:textId="03EA4A2A" w:rsidR="0075010C" w:rsidRDefault="0075010C" w:rsidP="006C4BC1">
      <w:pPr>
        <w:rPr>
          <w:bCs/>
          <w:lang w:eastAsia="zh-CN"/>
        </w:rPr>
      </w:pPr>
      <w:commentRangeStart w:id="82"/>
      <w:r w:rsidRPr="003B3E4C">
        <w:rPr>
          <w:highlight w:val="yellow"/>
        </w:rPr>
        <w:t>N</w:t>
      </w:r>
      <w:r w:rsidRPr="003B3E4C">
        <w:rPr>
          <w:highlight w:val="yellow"/>
          <w:vertAlign w:val="subscript"/>
        </w:rPr>
        <w:t>A</w:t>
      </w:r>
      <w:commentRangeEnd w:id="82"/>
      <w:r>
        <w:rPr>
          <w:rStyle w:val="CommentReference"/>
        </w:rPr>
        <w:commentReference w:id="82"/>
      </w:r>
      <w:r w:rsidRPr="003B3E4C">
        <w:rPr>
          <w:highlight w:val="yellow"/>
        </w:rPr>
        <w:t xml:space="preserve"> = 2</w:t>
      </w:r>
    </w:p>
    <w:p w14:paraId="4D5CE044" w14:textId="788DABC6"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Scenarios </w:t>
      </w:r>
      <w:r>
        <w:rPr>
          <w:rFonts w:eastAsiaTheme="minorEastAsia"/>
          <w:lang w:eastAsia="zh-CN"/>
        </w:rPr>
        <w:t>B</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613BF478" w:rsidR="0075010C" w:rsidRDefault="0075010C" w:rsidP="0075010C">
            <w:pPr>
              <w:pStyle w:val="TAC"/>
              <w:rPr>
                <w:rFonts w:eastAsia="SimSun"/>
                <w:lang w:val="en-US"/>
              </w:rPr>
            </w:pPr>
            <w:r>
              <w:rPr>
                <w:highlight w:val="yellow"/>
              </w:rPr>
              <w:t>DRX cycle &lt; [80ms]</w:t>
            </w:r>
          </w:p>
        </w:tc>
        <w:tc>
          <w:tcPr>
            <w:tcW w:w="4099" w:type="dxa"/>
          </w:tcPr>
          <w:p w14:paraId="58EC8074" w14:textId="643C7BEC"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r w:rsidRPr="0075010C">
              <w:rPr>
                <w:rFonts w:cs="v4.2.0"/>
                <w:highlight w:val="yellow"/>
                <w:vertAlign w:val="subscript"/>
                <w:lang w:val="fr-FR"/>
              </w:rPr>
              <w:t>B</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75010C" w14:paraId="7B6AA57F" w14:textId="77777777" w:rsidTr="0075010C">
        <w:trPr>
          <w:jc w:val="center"/>
        </w:trPr>
        <w:tc>
          <w:tcPr>
            <w:tcW w:w="6504" w:type="dxa"/>
            <w:gridSpan w:val="2"/>
          </w:tcPr>
          <w:p w14:paraId="71E864A9" w14:textId="31BA2A1F" w:rsidR="0075010C" w:rsidRDefault="0075010C" w:rsidP="0075010C">
            <w:pPr>
              <w:pStyle w:val="TAC"/>
              <w:jc w:val="left"/>
              <w:rPr>
                <w:lang w:val="en-US" w:eastAsia="zh-CN"/>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tc>
      </w:tr>
    </w:tbl>
    <w:p w14:paraId="06614593" w14:textId="44C15B22" w:rsidR="0075010C" w:rsidRPr="0075010C" w:rsidRDefault="0075010C" w:rsidP="006C4BC1">
      <w:pPr>
        <w:rPr>
          <w:bCs/>
          <w:lang w:eastAsia="zh-CN"/>
        </w:rPr>
      </w:pPr>
      <w:r w:rsidRPr="003B3E4C">
        <w:rPr>
          <w:highlight w:val="yellow"/>
        </w:rPr>
        <w:t>N</w:t>
      </w:r>
      <w:r w:rsidRPr="003B3E4C">
        <w:rPr>
          <w:highlight w:val="yellow"/>
          <w:vertAlign w:val="subscript"/>
        </w:rPr>
        <w:t>B</w:t>
      </w:r>
      <w:r w:rsidRPr="003B3E4C">
        <w:rPr>
          <w:highlight w:val="yellow"/>
        </w:rPr>
        <w:t xml:space="preserve"> = 6</w:t>
      </w:r>
    </w:p>
    <w:p w14:paraId="4C5568A7" w14:textId="6C5D4D79" w:rsidR="006C4BC1" w:rsidRPr="001C79FD" w:rsidRDefault="002D05F0" w:rsidP="006C4BC1">
      <w:pPr>
        <w:pStyle w:val="Heading2"/>
      </w:pPr>
      <w:bookmarkStart w:id="83"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3"/>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21603212"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lastRenderedPageBreak/>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24EBA501" w:rsidR="00964BF5" w:rsidRDefault="00964BF5" w:rsidP="00964BF5">
      <w:pPr>
        <w:pStyle w:val="B1"/>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32E22E3"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78CE145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50B5FF13" w:rsidR="00964BF5" w:rsidRDefault="00964BF5" w:rsidP="00FD2D82">
      <w:pPr>
        <w:rPr>
          <w:lang w:eastAsia="zh-CN"/>
        </w:rPr>
      </w:pPr>
    </w:p>
    <w:p w14:paraId="710763C0" w14:textId="751DC7AC" w:rsidR="00964BF5" w:rsidRDefault="00964BF5" w:rsidP="00FD2D82">
      <w:pPr>
        <w:rPr>
          <w:lang w:eastAsia="zh-CN"/>
        </w:rPr>
      </w:pPr>
      <w:r>
        <w:rPr>
          <w:lang w:eastAsia="zh-CN"/>
        </w:rPr>
        <w:lastRenderedPageBreak/>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77777777" w:rsidR="0026512B" w:rsidRDefault="0026512B"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1BC9AB7D" w14:textId="5E15EC91"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7FE790D7" w:rsidR="00AB0D5A" w:rsidRDefault="00AB0D5A" w:rsidP="000F7907">
      <w:pPr>
        <w:pStyle w:val="B2"/>
      </w:pPr>
      <w:r>
        <w:t>a)</w:t>
      </w:r>
      <w:r>
        <w:tab/>
      </w:r>
      <w:r w:rsidRPr="000E5272">
        <w:rPr>
          <w:lang w:val="en-US"/>
        </w:rPr>
        <w:t>Option 1: MCS16</w:t>
      </w:r>
      <w:r>
        <w:rPr>
          <w:lang w:val="en-US"/>
        </w:rPr>
        <w:t xml:space="preserve"> with </w:t>
      </w:r>
      <w:r w:rsidRPr="00302E18">
        <w:t xml:space="preserve">Option </w:t>
      </w:r>
      <w:r w:rsidRPr="00302E18">
        <w:rPr>
          <w:lang w:val="en-US"/>
        </w:rPr>
        <w:t xml:space="preserve">1a: </w:t>
      </w:r>
      <w:r w:rsidRPr="00302E18">
        <w:t>Additional margin can be considered for performance requirement definition to allow different implementation if needed</w:t>
      </w:r>
      <w:r>
        <w:t>; and</w:t>
      </w:r>
    </w:p>
    <w:p w14:paraId="3A6157A0" w14:textId="217EB148" w:rsidR="00AB0D5A" w:rsidRDefault="00AB0D5A" w:rsidP="000F7907">
      <w:pPr>
        <w:pStyle w:val="B2"/>
        <w:rPr>
          <w:lang w:val="en-US"/>
        </w:rPr>
      </w:pPr>
      <w:r>
        <w:t>b)</w:t>
      </w:r>
      <w:r>
        <w:tab/>
      </w:r>
      <w:r w:rsidRPr="000E5272">
        <w:rPr>
          <w:lang w:val="en-US"/>
        </w:rPr>
        <w:t>Option 2: MCS16 and MCS17</w:t>
      </w:r>
      <w:r>
        <w:rPr>
          <w:lang w:val="en-US"/>
        </w:rPr>
        <w:t xml:space="preserve"> </w:t>
      </w:r>
      <w:r w:rsidR="00DD527C">
        <w:rPr>
          <w:lang w:val="en-US"/>
        </w:rPr>
        <w:t>and</w:t>
      </w:r>
      <w:r>
        <w:rPr>
          <w:lang w:val="en-US"/>
        </w:rPr>
        <w:t xml:space="preserve"> </w:t>
      </w:r>
      <w:r w:rsidR="00DD527C">
        <w:t>d</w:t>
      </w:r>
      <w:r w:rsidR="00DD527C" w:rsidRPr="00302E18">
        <w:t>efine requirements with MCS17 up to BS declaration support</w:t>
      </w:r>
      <w:r>
        <w:rPr>
          <w:lang w:val="en-US"/>
        </w:rPr>
        <w:t>.</w:t>
      </w:r>
    </w:p>
    <w:p w14:paraId="1463D4D3" w14:textId="6F887949" w:rsidR="00DD527C" w:rsidRDefault="00DD527C" w:rsidP="000F7907">
      <w:pPr>
        <w:pStyle w:val="B2"/>
      </w:pPr>
      <w:r>
        <w:rPr>
          <w:lang w:val="en-US"/>
        </w:rPr>
        <w:t>c)</w:t>
      </w:r>
      <w:r>
        <w:rPr>
          <w:lang w:val="en-US"/>
        </w:rPr>
        <w:tab/>
      </w:r>
      <w:r w:rsidRPr="00302E18">
        <w:t>Option 3: Configure highest MCS that remains below 20dB SNR, i.e, MCS20</w:t>
      </w:r>
      <w:r>
        <w:t>.</w:t>
      </w:r>
    </w:p>
    <w:p w14:paraId="61A1DB88" w14:textId="18FF62A5" w:rsidR="00DD527C" w:rsidRDefault="00DD527C" w:rsidP="000F7907">
      <w:pPr>
        <w:pStyle w:val="B2"/>
        <w:rPr>
          <w:lang w:val="en-US"/>
        </w:rPr>
      </w:pPr>
      <w:r>
        <w:t>d)</w:t>
      </w:r>
      <w:r>
        <w:tab/>
      </w:r>
      <w:r w:rsidRPr="00302E18">
        <w:rPr>
          <w:lang w:val="en-US"/>
        </w:rPr>
        <w:t>Further discuss how to guarantee 64QAM operation</w:t>
      </w:r>
      <w:r>
        <w:rPr>
          <w:lang w:val="en-US"/>
        </w:rPr>
        <w:t>.</w:t>
      </w:r>
    </w:p>
    <w:p w14:paraId="18780685" w14:textId="39B82C8B" w:rsidR="00DD527C" w:rsidRDefault="00DD527C" w:rsidP="000F7907">
      <w:pPr>
        <w:pStyle w:val="B2"/>
        <w:rPr>
          <w:lang w:val="en-US"/>
        </w:rPr>
      </w:pPr>
      <w:r>
        <w:rPr>
          <w:lang w:val="en-US"/>
        </w:rPr>
        <w:t>e)</w:t>
      </w:r>
      <w:r>
        <w:rPr>
          <w:lang w:val="en-US"/>
        </w:rPr>
        <w:tab/>
      </w:r>
      <w:r w:rsidRPr="00302E18">
        <w:rPr>
          <w:lang w:val="en-US"/>
        </w:rPr>
        <w:t>Further discuss how to not preclude any possible BS implementations (with pre and post FFT FOC)</w:t>
      </w:r>
      <w:r>
        <w:rPr>
          <w:lang w:val="en-US"/>
        </w:rPr>
        <w:t>.</w:t>
      </w:r>
    </w:p>
    <w:p w14:paraId="6991B127" w14:textId="05C1EA98" w:rsidR="00DD527C" w:rsidRDefault="00DD527C" w:rsidP="000F7907">
      <w:pPr>
        <w:pStyle w:val="B2"/>
        <w:rPr>
          <w:lang w:val="en-US"/>
        </w:rPr>
      </w:pPr>
      <w:r>
        <w:rPr>
          <w:lang w:val="en-US"/>
        </w:rPr>
        <w:t>f)</w:t>
      </w:r>
      <w:r>
        <w:rPr>
          <w:lang w:val="en-US"/>
        </w:rPr>
        <w:tab/>
      </w:r>
      <w:r w:rsidRPr="000E5272">
        <w:rPr>
          <w:lang w:val="en-US"/>
        </w:rPr>
        <w:t>Other options are not precluded</w:t>
      </w:r>
      <w:r>
        <w:rPr>
          <w:lang w:val="en-US"/>
        </w:rPr>
        <w:t>.</w:t>
      </w:r>
    </w:p>
    <w:p w14:paraId="7B518708" w14:textId="48401E3A" w:rsidR="003B012D" w:rsidRDefault="003B012D" w:rsidP="000F7907">
      <w:pPr>
        <w:pStyle w:val="B2"/>
        <w:rPr>
          <w:lang w:val="en-US"/>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4" w:name="_Hlk84861648"/>
      <w:r>
        <w:t>a)</w:t>
      </w:r>
      <w:r>
        <w:tab/>
      </w:r>
      <w:r w:rsidRPr="00590A17">
        <w:t xml:space="preserve">Option 1: </w:t>
      </w:r>
      <w:bookmarkEnd w:id="84"/>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lastRenderedPageBreak/>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3E54F76"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A6CD776" w:rsidR="00144F40" w:rsidRDefault="00144F40" w:rsidP="000E5272">
      <w:pPr>
        <w:rPr>
          <w:lang w:val="en-US"/>
        </w:rPr>
      </w:pPr>
      <w:r>
        <w:rPr>
          <w:lang w:val="en-US"/>
        </w:rPr>
        <w:t xml:space="preserve">It was agreed to </w:t>
      </w:r>
      <w:r>
        <w:t>i</w:t>
      </w:r>
      <w:r w:rsidRPr="00144F40">
        <w:t>ntroduce UL timing adjustment requirements for FR2 HST</w:t>
      </w:r>
      <w: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lastRenderedPageBreak/>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5" w:name="_Hlk86909571"/>
      <w:r w:rsidRPr="00823D9C">
        <w:tab/>
      </w:r>
      <w:bookmarkEnd w:id="85"/>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6" w:name="_Hlk86909662"/>
      <w:r>
        <w:tab/>
      </w:r>
      <w:bookmarkEnd w:id="86"/>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lastRenderedPageBreak/>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r w:rsidRPr="00590A17">
        <w:t>Table 7.3.2.</w:t>
      </w:r>
      <w:r w:rsidR="0058342B">
        <w:t>2</w:t>
      </w:r>
      <w:r w:rsidR="000349D5">
        <w:t xml:space="preserve"> </w:t>
      </w:r>
      <w:r w:rsidR="000349D5">
        <w:rPr>
          <w:lang w:val="en-US"/>
        </w:rPr>
        <w:t>Simulation assumption for UL timing adjustment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3F265BED"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BC6123"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3DA168E4" w:rsidR="00E22C48" w:rsidRPr="00BC6123" w:rsidRDefault="00E22C48" w:rsidP="000F7907">
            <w:pPr>
              <w:pStyle w:val="TAL"/>
              <w:rPr>
                <w:rFonts w:eastAsiaTheme="minorEastAsia"/>
                <w:lang w:val="da-DK" w:eastAsia="zh-CN"/>
              </w:rPr>
            </w:pPr>
            <w:r w:rsidRPr="00BC6123">
              <w:rPr>
                <w:rFonts w:eastAsiaTheme="minorEastAsia"/>
                <w:lang w:val="da-DK" w:eastAsia="zh-CN"/>
              </w:rPr>
              <w:t>1DMRS+PT-RS(L=1,K=2)</w:t>
            </w:r>
          </w:p>
          <w:p w14:paraId="354965A3" w14:textId="7441CBD7" w:rsidR="00E22C48" w:rsidRPr="00BC6123" w:rsidRDefault="00E22C48" w:rsidP="000F7907">
            <w:pPr>
              <w:pStyle w:val="TAL"/>
              <w:rPr>
                <w:rFonts w:eastAsiaTheme="minorEastAsia"/>
                <w:lang w:val="da-DK" w:eastAsia="zh-CN"/>
              </w:rPr>
            </w:pPr>
            <w:r w:rsidRPr="00BC6123">
              <w:rPr>
                <w:rFonts w:eastAsiaTheme="minorEastAsia"/>
                <w:lang w:val="da-DK" w:eastAsia="zh-CN"/>
              </w:rPr>
              <w:t>2DMRS+PT-RS(L=1,K=2)</w:t>
            </w:r>
          </w:p>
          <w:p w14:paraId="46137CFD" w14:textId="1B35EF38" w:rsidR="00E22C48" w:rsidRPr="00BC6123" w:rsidRDefault="00E22C48" w:rsidP="000F7907">
            <w:pPr>
              <w:pStyle w:val="TAL"/>
              <w:rPr>
                <w:lang w:val="da-DK" w:eastAsia="zh-CN"/>
              </w:rPr>
            </w:pPr>
            <w:r w:rsidRPr="00BC6123">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7777777" w:rsidR="00BB42BD" w:rsidRDefault="00BB42BD" w:rsidP="000E5272">
      <w:pPr>
        <w:rPr>
          <w:lang w:val="en-US"/>
        </w:rPr>
      </w:pPr>
    </w:p>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68E85315" w:rsidR="00FD3B63" w:rsidRDefault="003B012D" w:rsidP="000F7907">
            <w:pPr>
              <w:pStyle w:val="TAL"/>
              <w:rPr>
                <w:rFonts w:eastAsiaTheme="minorEastAsia"/>
                <w:lang w:eastAsia="zh-CN"/>
              </w:rPr>
            </w:pPr>
            <w:r w:rsidRPr="003B012D">
              <w:rPr>
                <w:lang w:eastAsia="zh-CN"/>
              </w:rPr>
              <w:t>4.8us with TO range 0:0.48:4.8</w:t>
            </w:r>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87" w:name="_Toc56171198"/>
      <w:r>
        <w:t>8</w:t>
      </w:r>
      <w:r w:rsidR="0075682C" w:rsidRPr="001C79FD">
        <w:tab/>
      </w:r>
      <w:r w:rsidR="0075682C">
        <w:rPr>
          <w:lang w:val="en-US"/>
        </w:rPr>
        <w:t>Conclusion</w:t>
      </w:r>
      <w:bookmarkEnd w:id="87"/>
    </w:p>
    <w:p w14:paraId="661DF64E" w14:textId="77777777" w:rsidR="006B30D0" w:rsidRPr="001C79FD" w:rsidRDefault="006B30D0" w:rsidP="00DE35DB"/>
    <w:p w14:paraId="701EDB2D" w14:textId="77777777" w:rsidR="00080512" w:rsidRPr="001C79FD" w:rsidRDefault="00080512">
      <w:pPr>
        <w:pStyle w:val="Heading8"/>
      </w:pPr>
      <w:bookmarkStart w:id="88" w:name="_Toc55838163"/>
      <w:bookmarkStart w:id="89" w:name="_Toc56171200"/>
      <w:r w:rsidRPr="001C79FD">
        <w:lastRenderedPageBreak/>
        <w:t>Annex &lt;X&gt; (informative):</w:t>
      </w:r>
      <w:r w:rsidRPr="001C79FD">
        <w:br/>
        <w:t>Change history</w:t>
      </w:r>
      <w:bookmarkEnd w:id="88"/>
      <w:bookmarkEnd w:id="89"/>
    </w:p>
    <w:p w14:paraId="149BC9B3" w14:textId="77777777" w:rsidR="00054A22" w:rsidRPr="001C79FD" w:rsidRDefault="00054A22" w:rsidP="00054A22">
      <w:pPr>
        <w:pStyle w:val="TH"/>
      </w:pPr>
      <w:bookmarkStart w:id="90" w:name="historyclause"/>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2C6C12AA" w:rsidR="00C00647" w:rsidRDefault="00C00647" w:rsidP="007D1FFB">
            <w:pPr>
              <w:pStyle w:val="TAC"/>
              <w:rPr>
                <w:sz w:val="16"/>
                <w:szCs w:val="16"/>
              </w:rPr>
            </w:pPr>
            <w:r>
              <w:rPr>
                <w:sz w:val="16"/>
                <w:szCs w:val="16"/>
              </w:rPr>
              <w:t>0.1.0</w:t>
            </w:r>
          </w:p>
        </w:tc>
      </w:tr>
      <w:tr w:rsidR="00C00647" w:rsidRPr="001C79FD" w14:paraId="31D1451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2E174F37" w:rsidR="00C00647" w:rsidRDefault="00C00647" w:rsidP="007D1FFB">
            <w:pPr>
              <w:pStyle w:val="TAC"/>
              <w:rPr>
                <w:sz w:val="16"/>
                <w:szCs w:val="16"/>
              </w:rPr>
            </w:pPr>
            <w:r>
              <w:rPr>
                <w:sz w:val="16"/>
                <w:szCs w:val="16"/>
              </w:rPr>
              <w:t>0.1.0</w:t>
            </w:r>
          </w:p>
        </w:tc>
      </w:tr>
      <w:tr w:rsidR="00C00647" w:rsidRPr="001C79FD" w14:paraId="23115865"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3114EE39" w:rsidR="00C00647" w:rsidRDefault="00C00647" w:rsidP="007D1FFB">
            <w:pPr>
              <w:pStyle w:val="TAC"/>
              <w:rPr>
                <w:sz w:val="16"/>
                <w:szCs w:val="16"/>
              </w:rPr>
            </w:pPr>
            <w:r>
              <w:rPr>
                <w:sz w:val="16"/>
                <w:szCs w:val="16"/>
              </w:rPr>
              <w:t>0.1.0</w:t>
            </w:r>
          </w:p>
        </w:tc>
      </w:tr>
      <w:tr w:rsidR="00C00647" w:rsidRPr="001C79FD" w14:paraId="71E8822B"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434C9547" w:rsidR="00C00647" w:rsidRDefault="00C00647" w:rsidP="007D1FFB">
            <w:pPr>
              <w:pStyle w:val="TAC"/>
              <w:rPr>
                <w:sz w:val="16"/>
                <w:szCs w:val="16"/>
              </w:rPr>
            </w:pPr>
            <w:r>
              <w:rPr>
                <w:sz w:val="16"/>
                <w:szCs w:val="16"/>
              </w:rPr>
              <w:t>0.1.0</w:t>
            </w:r>
          </w:p>
        </w:tc>
      </w:tr>
      <w:tr w:rsidR="00C00647" w:rsidRPr="001C79FD" w14:paraId="6019E9D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080960A0" w:rsidR="00C00647" w:rsidRDefault="00C00647" w:rsidP="007D1FFB">
            <w:pPr>
              <w:pStyle w:val="TAC"/>
              <w:rPr>
                <w:sz w:val="16"/>
                <w:szCs w:val="16"/>
              </w:rPr>
            </w:pPr>
            <w:r>
              <w:rPr>
                <w:sz w:val="16"/>
                <w:szCs w:val="16"/>
              </w:rPr>
              <w:t>0.1.0</w:t>
            </w:r>
          </w:p>
        </w:tc>
      </w:tr>
      <w:tr w:rsidR="00C00647" w:rsidRPr="001C79FD" w14:paraId="6D87056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5A7EAF23" w:rsidR="00C00647" w:rsidRDefault="00C00647" w:rsidP="007D1FFB">
            <w:pPr>
              <w:pStyle w:val="TAC"/>
              <w:rPr>
                <w:sz w:val="16"/>
                <w:szCs w:val="16"/>
              </w:rPr>
            </w:pPr>
            <w:r>
              <w:rPr>
                <w:sz w:val="16"/>
                <w:szCs w:val="16"/>
              </w:rPr>
              <w:t>0.1.0</w:t>
            </w:r>
          </w:p>
        </w:tc>
      </w:tr>
      <w:tr w:rsidR="00C00647" w:rsidRPr="001C79FD" w14:paraId="647CFDF9"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3EDB54B" w:rsidR="00C00647" w:rsidRDefault="00C00647" w:rsidP="007D1FFB">
            <w:pPr>
              <w:pStyle w:val="TAC"/>
              <w:rPr>
                <w:sz w:val="16"/>
                <w:szCs w:val="16"/>
              </w:rPr>
            </w:pPr>
            <w:r w:rsidRPr="00C00647">
              <w:rPr>
                <w:sz w:val="16"/>
                <w:szCs w:val="16"/>
              </w:rPr>
              <w:t>0.1.0</w:t>
            </w:r>
          </w:p>
        </w:tc>
      </w:tr>
    </w:tbl>
    <w:p w14:paraId="584143E6" w14:textId="77777777" w:rsidR="00080512" w:rsidRDefault="00080512"/>
    <w:sectPr w:rsidR="00080512" w:rsidSect="00C238F0">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2" w:author="Nokia Networks" w:date="2021-12-20T17:43:00Z" w:initials="DL(-F">
    <w:p w14:paraId="0716DC48" w14:textId="7FF40522" w:rsidR="0075010C" w:rsidRDefault="0075010C">
      <w:pPr>
        <w:pStyle w:val="CommentText"/>
      </w:pPr>
      <w:r>
        <w:rPr>
          <w:rStyle w:val="CommentReference"/>
        </w:rPr>
        <w:annotationRef/>
      </w:r>
      <w:r>
        <w:t xml:space="preserve">Moderator: it was not clear from WF if this was </w:t>
      </w:r>
      <w:r w:rsidR="00C00647">
        <w:t>a</w:t>
      </w:r>
      <w:r>
        <w:t>greed or not. Hence, it is kept in yellow</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0716DC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6B3F5F" w16cex:dateUtc="2021-12-20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716DC48" w16cid:durableId="256B3F5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CE7E36" w14:textId="77777777" w:rsidR="000C466B" w:rsidRDefault="000C466B">
      <w:r>
        <w:separator/>
      </w:r>
    </w:p>
  </w:endnote>
  <w:endnote w:type="continuationSeparator" w:id="0">
    <w:p w14:paraId="7803AA96" w14:textId="77777777" w:rsidR="000C466B" w:rsidRDefault="000C4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00000287" w:usb1="08070000" w:usb2="00000010" w:usb3="00000000" w:csb0="0002009F" w:csb1="00000000"/>
  </w:font>
  <w:font w:name="Yu Mincho">
    <w:charset w:val="80"/>
    <w:family w:val="roman"/>
    <w:pitch w:val="variable"/>
    <w:sig w:usb0="800002E7" w:usb1="2AC7FCFF" w:usb2="00000012" w:usb3="00000000" w:csb0="0002009F" w:csb1="00000000"/>
  </w:font>
  <w:font w:name="v4.2.0">
    <w:altName w:val="Calibri"/>
    <w:charset w:val="00"/>
    <w:family w:val="auto"/>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05674A" w:rsidRDefault="000567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05674A" w:rsidRDefault="000567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05674A" w:rsidRDefault="0005674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05674A" w:rsidRDefault="000567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8110EB" w14:textId="77777777" w:rsidR="000C466B" w:rsidRDefault="000C466B">
      <w:r>
        <w:separator/>
      </w:r>
    </w:p>
  </w:footnote>
  <w:footnote w:type="continuationSeparator" w:id="0">
    <w:p w14:paraId="5B05C87C" w14:textId="77777777" w:rsidR="000C466B" w:rsidRDefault="000C4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05674A" w:rsidRDefault="000567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05674A" w:rsidRDefault="000567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05674A" w:rsidRDefault="0005674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1817CFD4" w:rsidR="0005674A" w:rsidRDefault="000567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6123">
      <w:rPr>
        <w:rFonts w:ascii="Arial" w:hAnsi="Arial" w:cs="Arial"/>
        <w:b/>
        <w:noProof/>
        <w:sz w:val="18"/>
        <w:szCs w:val="18"/>
      </w:rPr>
      <w:t>3GPP TR 38.854 V0.1.0 (2021-11)</w:t>
    </w:r>
    <w:r>
      <w:rPr>
        <w:rFonts w:ascii="Arial" w:hAnsi="Arial" w:cs="Arial"/>
        <w:b/>
        <w:sz w:val="18"/>
        <w:szCs w:val="18"/>
      </w:rPr>
      <w:fldChar w:fldCharType="end"/>
    </w:r>
  </w:p>
  <w:p w14:paraId="4F24A4CB" w14:textId="77777777" w:rsidR="0005674A" w:rsidRDefault="000567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031A7845" w:rsidR="0005674A" w:rsidRDefault="000567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6123">
      <w:rPr>
        <w:rFonts w:ascii="Arial" w:hAnsi="Arial" w:cs="Arial"/>
        <w:b/>
        <w:noProof/>
        <w:sz w:val="18"/>
        <w:szCs w:val="18"/>
      </w:rPr>
      <w:t>Release 17</w:t>
    </w:r>
    <w:r>
      <w:rPr>
        <w:rFonts w:ascii="Arial" w:hAnsi="Arial" w:cs="Arial"/>
        <w:b/>
        <w:sz w:val="18"/>
        <w:szCs w:val="18"/>
      </w:rPr>
      <w:fldChar w:fldCharType="end"/>
    </w:r>
  </w:p>
  <w:p w14:paraId="720F19C4" w14:textId="77777777" w:rsidR="0005674A" w:rsidRDefault="000567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0"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8"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0"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0"/>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2"/>
  </w:num>
  <w:num w:numId="16">
    <w:abstractNumId w:val="71"/>
  </w:num>
  <w:num w:numId="17">
    <w:abstractNumId w:val="15"/>
  </w:num>
  <w:num w:numId="18">
    <w:abstractNumId w:val="41"/>
  </w:num>
  <w:num w:numId="19">
    <w:abstractNumId w:val="87"/>
  </w:num>
  <w:num w:numId="20">
    <w:abstractNumId w:val="6"/>
  </w:num>
  <w:num w:numId="21">
    <w:abstractNumId w:val="21"/>
  </w:num>
  <w:num w:numId="22">
    <w:abstractNumId w:val="34"/>
  </w:num>
  <w:num w:numId="23">
    <w:abstractNumId w:val="86"/>
  </w:num>
  <w:num w:numId="24">
    <w:abstractNumId w:val="20"/>
  </w:num>
  <w:num w:numId="25">
    <w:abstractNumId w:val="35"/>
  </w:num>
  <w:num w:numId="26">
    <w:abstractNumId w:val="55"/>
  </w:num>
  <w:num w:numId="27">
    <w:abstractNumId w:val="13"/>
  </w:num>
  <w:num w:numId="28">
    <w:abstractNumId w:val="39"/>
  </w:num>
  <w:num w:numId="29">
    <w:abstractNumId w:val="74"/>
  </w:num>
  <w:num w:numId="30">
    <w:abstractNumId w:val="43"/>
  </w:num>
  <w:num w:numId="31">
    <w:abstractNumId w:val="98"/>
  </w:num>
  <w:num w:numId="32">
    <w:abstractNumId w:val="93"/>
  </w:num>
  <w:num w:numId="33">
    <w:abstractNumId w:val="62"/>
  </w:num>
  <w:num w:numId="34">
    <w:abstractNumId w:val="58"/>
  </w:num>
  <w:num w:numId="35">
    <w:abstractNumId w:val="85"/>
  </w:num>
  <w:num w:numId="36">
    <w:abstractNumId w:val="81"/>
  </w:num>
  <w:num w:numId="37">
    <w:abstractNumId w:val="76"/>
  </w:num>
  <w:num w:numId="38">
    <w:abstractNumId w:val="8"/>
  </w:num>
  <w:num w:numId="39">
    <w:abstractNumId w:val="19"/>
  </w:num>
  <w:num w:numId="40">
    <w:abstractNumId w:val="82"/>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8"/>
  </w:num>
  <w:num w:numId="49">
    <w:abstractNumId w:val="73"/>
  </w:num>
  <w:num w:numId="50">
    <w:abstractNumId w:val="56"/>
  </w:num>
  <w:num w:numId="51">
    <w:abstractNumId w:val="75"/>
  </w:num>
  <w:num w:numId="52">
    <w:abstractNumId w:val="84"/>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7"/>
  </w:num>
  <w:num w:numId="60">
    <w:abstractNumId w:val="36"/>
  </w:num>
  <w:num w:numId="61">
    <w:abstractNumId w:val="59"/>
  </w:num>
  <w:num w:numId="62">
    <w:abstractNumId w:val="51"/>
  </w:num>
  <w:num w:numId="63">
    <w:abstractNumId w:val="79"/>
  </w:num>
  <w:num w:numId="64">
    <w:abstractNumId w:val="90"/>
  </w:num>
  <w:num w:numId="65">
    <w:abstractNumId w:val="28"/>
  </w:num>
  <w:num w:numId="66">
    <w:abstractNumId w:val="9"/>
  </w:num>
  <w:num w:numId="67">
    <w:abstractNumId w:val="49"/>
  </w:num>
  <w:num w:numId="68">
    <w:abstractNumId w:val="91"/>
  </w:num>
  <w:num w:numId="69">
    <w:abstractNumId w:val="70"/>
  </w:num>
  <w:num w:numId="70">
    <w:abstractNumId w:val="61"/>
  </w:num>
  <w:num w:numId="71">
    <w:abstractNumId w:val="53"/>
  </w:num>
  <w:num w:numId="72">
    <w:abstractNumId w:val="63"/>
  </w:num>
  <w:num w:numId="73">
    <w:abstractNumId w:val="14"/>
  </w:num>
  <w:num w:numId="74">
    <w:abstractNumId w:val="78"/>
  </w:num>
  <w:num w:numId="75">
    <w:abstractNumId w:val="54"/>
  </w:num>
  <w:num w:numId="76">
    <w:abstractNumId w:val="94"/>
  </w:num>
  <w:num w:numId="77">
    <w:abstractNumId w:val="83"/>
  </w:num>
  <w:num w:numId="78">
    <w:abstractNumId w:val="37"/>
  </w:num>
  <w:num w:numId="79">
    <w:abstractNumId w:val="72"/>
  </w:num>
  <w:num w:numId="80">
    <w:abstractNumId w:val="95"/>
  </w:num>
  <w:num w:numId="81">
    <w:abstractNumId w:val="44"/>
  </w:num>
  <w:num w:numId="82">
    <w:abstractNumId w:val="96"/>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7"/>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9"/>
  </w:num>
  <w:num w:numId="100">
    <w:abstractNumId w:val="69"/>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Networks">
    <w15:presenceInfo w15:providerId="None" w15:userId="Nokia Network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66B"/>
    <w:rsid w:val="000C47C3"/>
    <w:rsid w:val="000C5095"/>
    <w:rsid w:val="000D19BB"/>
    <w:rsid w:val="000D1CEC"/>
    <w:rsid w:val="000D58AB"/>
    <w:rsid w:val="000E5272"/>
    <w:rsid w:val="000F7907"/>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3A97"/>
    <w:rsid w:val="00155FBF"/>
    <w:rsid w:val="00156985"/>
    <w:rsid w:val="00172C90"/>
    <w:rsid w:val="001809E5"/>
    <w:rsid w:val="00186153"/>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D78CE"/>
    <w:rsid w:val="002E00EE"/>
    <w:rsid w:val="002E188B"/>
    <w:rsid w:val="002E4F4D"/>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765B8"/>
    <w:rsid w:val="00380405"/>
    <w:rsid w:val="00386742"/>
    <w:rsid w:val="00387D9F"/>
    <w:rsid w:val="00391EB5"/>
    <w:rsid w:val="003A7FBE"/>
    <w:rsid w:val="003B012D"/>
    <w:rsid w:val="003C124D"/>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65515"/>
    <w:rsid w:val="00467967"/>
    <w:rsid w:val="004728C4"/>
    <w:rsid w:val="00486718"/>
    <w:rsid w:val="00490915"/>
    <w:rsid w:val="00497D3B"/>
    <w:rsid w:val="004A42D1"/>
    <w:rsid w:val="004A5D96"/>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100A8"/>
    <w:rsid w:val="00710A1F"/>
    <w:rsid w:val="00712EF4"/>
    <w:rsid w:val="00713C44"/>
    <w:rsid w:val="00722974"/>
    <w:rsid w:val="00722A5F"/>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46F84"/>
    <w:rsid w:val="008522EE"/>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9F5BEA"/>
    <w:rsid w:val="00A00B07"/>
    <w:rsid w:val="00A0478E"/>
    <w:rsid w:val="00A0561E"/>
    <w:rsid w:val="00A10F02"/>
    <w:rsid w:val="00A164B4"/>
    <w:rsid w:val="00A26956"/>
    <w:rsid w:val="00A27486"/>
    <w:rsid w:val="00A27F07"/>
    <w:rsid w:val="00A3595A"/>
    <w:rsid w:val="00A43641"/>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6123"/>
    <w:rsid w:val="00BC781A"/>
    <w:rsid w:val="00BC79CE"/>
    <w:rsid w:val="00BD0CE9"/>
    <w:rsid w:val="00BD7D31"/>
    <w:rsid w:val="00BE3255"/>
    <w:rsid w:val="00BF128E"/>
    <w:rsid w:val="00C00647"/>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E4EE7"/>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rsid w:val="00980771"/>
  </w:style>
  <w:style w:type="character" w:customStyle="1" w:styleId="CommentTextChar">
    <w:name w:val="Comment Text Char"/>
    <w:basedOn w:val="DefaultParagraphFont"/>
    <w:link w:val="CommentText"/>
    <w:uiPriority w:val="99"/>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7.png"/><Relationship Id="rId39" Type="http://schemas.openxmlformats.org/officeDocument/2006/relationships/oleObject" Target="embeddings/oleObject5.bin"/><Relationship Id="rId21" Type="http://schemas.openxmlformats.org/officeDocument/2006/relationships/footer" Target="footer3.xml"/><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image" Target="media/image22.emf"/><Relationship Id="rId50" Type="http://schemas.openxmlformats.org/officeDocument/2006/relationships/oleObject" Target="embeddings/Microsoft_Visio_2003-2010_Drawing1.vsd"/><Relationship Id="rId55" Type="http://schemas.openxmlformats.org/officeDocument/2006/relationships/image" Target="media/image27.emf"/><Relationship Id="rId63" Type="http://schemas.openxmlformats.org/officeDocument/2006/relationships/image" Target="media/image34.emf"/><Relationship Id="rId68" Type="http://schemas.openxmlformats.org/officeDocument/2006/relationships/header" Target="header4.xml"/><Relationship Id="rId7" Type="http://schemas.openxmlformats.org/officeDocument/2006/relationships/customXml" Target="../customXml/item6.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2.wmf"/><Relationship Id="rId37"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image" Target="media/image29.png"/><Relationship Id="rId66" Type="http://schemas.microsoft.com/office/2016/09/relationships/commentsIds" Target="commentsIds.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openxmlformats.org/officeDocument/2006/relationships/image" Target="media/image24.emf"/><Relationship Id="rId57" Type="http://schemas.openxmlformats.org/officeDocument/2006/relationships/image" Target="media/image28.png"/><Relationship Id="rId61" Type="http://schemas.openxmlformats.org/officeDocument/2006/relationships/image" Target="media/image32.png"/><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oleObject" Target="embeddings/Microsoft_Visio_2003-2010_Drawing2.vsd"/><Relationship Id="rId60" Type="http://schemas.openxmlformats.org/officeDocument/2006/relationships/image" Target="media/image31.png"/><Relationship Id="rId65" Type="http://schemas.microsoft.com/office/2011/relationships/commentsExtended" Target="commentsExtended.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wmf"/><Relationship Id="rId35" Type="http://schemas.openxmlformats.org/officeDocument/2006/relationships/oleObject" Target="embeddings/oleObject3.bin"/><Relationship Id="rId43" Type="http://schemas.openxmlformats.org/officeDocument/2006/relationships/image" Target="media/image18.emf"/><Relationship Id="rId48" Type="http://schemas.openxmlformats.org/officeDocument/2006/relationships/image" Target="media/image23.emf"/><Relationship Id="rId56" Type="http://schemas.openxmlformats.org/officeDocument/2006/relationships/oleObject" Target="embeddings/Microsoft_Visio_2003-2010_Drawing4.vsd"/><Relationship Id="rId64" Type="http://schemas.openxmlformats.org/officeDocument/2006/relationships/comments" Target="comments.xml"/><Relationship Id="rId69" Type="http://schemas.openxmlformats.org/officeDocument/2006/relationships/footer" Target="footer4.xml"/><Relationship Id="rId8" Type="http://schemas.openxmlformats.org/officeDocument/2006/relationships/numbering" Target="numbering.xml"/><Relationship Id="rId51" Type="http://schemas.openxmlformats.org/officeDocument/2006/relationships/image" Target="media/image25.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1.emf"/><Relationship Id="rId59" Type="http://schemas.openxmlformats.org/officeDocument/2006/relationships/image" Target="media/image30.png"/><Relationship Id="rId67" Type="http://schemas.microsoft.com/office/2018/08/relationships/commentsExtensible" Target="commentsExtensible.xml"/><Relationship Id="rId20" Type="http://schemas.openxmlformats.org/officeDocument/2006/relationships/header" Target="header3.xml"/><Relationship Id="rId41" Type="http://schemas.openxmlformats.org/officeDocument/2006/relationships/oleObject" Target="embeddings/oleObject6.bin"/><Relationship Id="rId54" Type="http://schemas.openxmlformats.org/officeDocument/2006/relationships/oleObject" Target="embeddings/Microsoft_Visio_2003-2010_Drawing3.vsd"/><Relationship Id="rId62" Type="http://schemas.openxmlformats.org/officeDocument/2006/relationships/image" Target="media/image33.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Props1.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2.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3.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4.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6.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49</Pages>
  <Words>12679</Words>
  <Characters>72274</Characters>
  <Application>Microsoft Office Word</Application>
  <DocSecurity>0</DocSecurity>
  <Lines>602</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84784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2</cp:revision>
  <cp:lastPrinted>2021-10-11T12:18:00Z</cp:lastPrinted>
  <dcterms:created xsi:type="dcterms:W3CDTF">2022-01-10T20:53:00Z</dcterms:created>
  <dcterms:modified xsi:type="dcterms:W3CDTF">2022-01-10T20:53:00Z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